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42" w:type="dxa"/>
        <w:tblLook w:val="04A0" w:firstRow="1" w:lastRow="0" w:firstColumn="1" w:lastColumn="0" w:noHBand="0" w:noVBand="1"/>
      </w:tblPr>
      <w:tblGrid>
        <w:gridCol w:w="1384"/>
        <w:gridCol w:w="3260"/>
        <w:gridCol w:w="426"/>
        <w:gridCol w:w="1701"/>
        <w:gridCol w:w="2126"/>
        <w:gridCol w:w="345"/>
      </w:tblGrid>
      <w:tr w:rsidR="00A97B7F" w:rsidTr="00A97B7F">
        <w:tc>
          <w:tcPr>
            <w:tcW w:w="9242" w:type="dxa"/>
            <w:gridSpan w:val="6"/>
          </w:tcPr>
          <w:p w:rsidR="00A97B7F" w:rsidRDefault="00A97B7F" w:rsidP="00A97B7F">
            <w:pPr>
              <w:jc w:val="center"/>
              <w:rPr>
                <w:b/>
                <w:sz w:val="28"/>
                <w:szCs w:val="28"/>
              </w:rPr>
            </w:pPr>
            <w:r>
              <w:rPr>
                <w:b/>
                <w:sz w:val="28"/>
                <w:szCs w:val="28"/>
              </w:rPr>
              <w:t>SWAN LANE MEDICAL CENTRE</w:t>
            </w:r>
          </w:p>
          <w:p w:rsidR="00A97B7F" w:rsidRPr="00A97B7F" w:rsidRDefault="00A97B7F" w:rsidP="00A97B7F">
            <w:pPr>
              <w:jc w:val="center"/>
              <w:rPr>
                <w:b/>
                <w:sz w:val="28"/>
                <w:szCs w:val="28"/>
              </w:rPr>
            </w:pPr>
            <w:r>
              <w:rPr>
                <w:b/>
                <w:sz w:val="28"/>
                <w:szCs w:val="28"/>
              </w:rPr>
              <w:t xml:space="preserve">MEETING MINUTES </w:t>
            </w:r>
          </w:p>
        </w:tc>
      </w:tr>
      <w:tr w:rsidR="00A97B7F" w:rsidTr="00A97B7F">
        <w:tc>
          <w:tcPr>
            <w:tcW w:w="1384" w:type="dxa"/>
          </w:tcPr>
          <w:p w:rsidR="00A97B7F" w:rsidRPr="00A97B7F" w:rsidRDefault="00A97B7F">
            <w:pPr>
              <w:rPr>
                <w:b/>
              </w:rPr>
            </w:pPr>
            <w:r>
              <w:rPr>
                <w:b/>
              </w:rPr>
              <w:t>MEETING</w:t>
            </w:r>
          </w:p>
        </w:tc>
        <w:tc>
          <w:tcPr>
            <w:tcW w:w="7858" w:type="dxa"/>
            <w:gridSpan w:val="5"/>
          </w:tcPr>
          <w:p w:rsidR="00A97B7F" w:rsidRDefault="00171CF9">
            <w:r>
              <w:t xml:space="preserve">Patient Focus Group </w:t>
            </w:r>
          </w:p>
        </w:tc>
      </w:tr>
      <w:tr w:rsidR="00A97B7F" w:rsidTr="00A97B7F">
        <w:tc>
          <w:tcPr>
            <w:tcW w:w="1384" w:type="dxa"/>
          </w:tcPr>
          <w:p w:rsidR="00A97B7F" w:rsidRDefault="00A97B7F">
            <w:pPr>
              <w:rPr>
                <w:b/>
              </w:rPr>
            </w:pPr>
            <w:r>
              <w:rPr>
                <w:b/>
              </w:rPr>
              <w:t>DATE</w:t>
            </w:r>
          </w:p>
        </w:tc>
        <w:tc>
          <w:tcPr>
            <w:tcW w:w="3260" w:type="dxa"/>
          </w:tcPr>
          <w:p w:rsidR="00A97B7F" w:rsidRDefault="000B2CEF">
            <w:r>
              <w:t>Tuesday 5</w:t>
            </w:r>
            <w:r w:rsidRPr="000B2CEF">
              <w:rPr>
                <w:vertAlign w:val="superscript"/>
              </w:rPr>
              <w:t>th</w:t>
            </w:r>
            <w:r>
              <w:t xml:space="preserve"> March 2019</w:t>
            </w:r>
            <w:r w:rsidR="001E6D55">
              <w:t xml:space="preserve"> </w:t>
            </w:r>
          </w:p>
        </w:tc>
        <w:tc>
          <w:tcPr>
            <w:tcW w:w="2127" w:type="dxa"/>
            <w:gridSpan w:val="2"/>
          </w:tcPr>
          <w:p w:rsidR="00A97B7F" w:rsidRPr="00A97B7F" w:rsidRDefault="00A97B7F">
            <w:pPr>
              <w:rPr>
                <w:b/>
              </w:rPr>
            </w:pPr>
            <w:r w:rsidRPr="00A97B7F">
              <w:rPr>
                <w:b/>
              </w:rPr>
              <w:t>TIME</w:t>
            </w:r>
          </w:p>
        </w:tc>
        <w:tc>
          <w:tcPr>
            <w:tcW w:w="2471" w:type="dxa"/>
            <w:gridSpan w:val="2"/>
          </w:tcPr>
          <w:p w:rsidR="00A97B7F" w:rsidRDefault="00171CF9">
            <w:r>
              <w:t xml:space="preserve">6.30 pm </w:t>
            </w:r>
          </w:p>
        </w:tc>
      </w:tr>
      <w:tr w:rsidR="00A97B7F" w:rsidTr="00A97B7F">
        <w:tc>
          <w:tcPr>
            <w:tcW w:w="1384" w:type="dxa"/>
          </w:tcPr>
          <w:p w:rsidR="00A97B7F" w:rsidRDefault="00A97B7F">
            <w:pPr>
              <w:rPr>
                <w:b/>
              </w:rPr>
            </w:pPr>
            <w:r>
              <w:rPr>
                <w:b/>
              </w:rPr>
              <w:t xml:space="preserve">PRESENT </w:t>
            </w:r>
          </w:p>
        </w:tc>
        <w:tc>
          <w:tcPr>
            <w:tcW w:w="3260" w:type="dxa"/>
          </w:tcPr>
          <w:p w:rsidR="00462E55" w:rsidRDefault="000B2CEF" w:rsidP="001E6D55">
            <w:r>
              <w:t xml:space="preserve">RW, JH, </w:t>
            </w:r>
            <w:r w:rsidR="00462E55">
              <w:t xml:space="preserve">HA, MK, </w:t>
            </w:r>
            <w:r>
              <w:t>SB, AM, HSB, TH, MC</w:t>
            </w:r>
          </w:p>
          <w:p w:rsidR="00A97B7F" w:rsidRDefault="00A97B7F"/>
        </w:tc>
        <w:tc>
          <w:tcPr>
            <w:tcW w:w="426" w:type="dxa"/>
          </w:tcPr>
          <w:p w:rsidR="00A97B7F" w:rsidRDefault="00A97B7F"/>
          <w:p w:rsidR="00A97B7F" w:rsidRDefault="00A97B7F"/>
        </w:tc>
        <w:tc>
          <w:tcPr>
            <w:tcW w:w="3827" w:type="dxa"/>
            <w:gridSpan w:val="2"/>
          </w:tcPr>
          <w:p w:rsidR="00A97B7F" w:rsidRDefault="00A97B7F"/>
          <w:p w:rsidR="00A97B7F" w:rsidRDefault="00A97B7F"/>
        </w:tc>
        <w:tc>
          <w:tcPr>
            <w:tcW w:w="345" w:type="dxa"/>
          </w:tcPr>
          <w:p w:rsidR="00A97B7F" w:rsidRDefault="00A97B7F"/>
        </w:tc>
      </w:tr>
      <w:tr w:rsidR="00A97B7F" w:rsidTr="00A97B7F">
        <w:tc>
          <w:tcPr>
            <w:tcW w:w="1384" w:type="dxa"/>
          </w:tcPr>
          <w:p w:rsidR="00A97B7F" w:rsidRDefault="00A97B7F">
            <w:pPr>
              <w:rPr>
                <w:b/>
              </w:rPr>
            </w:pPr>
            <w:r>
              <w:rPr>
                <w:b/>
              </w:rPr>
              <w:t>Minute</w:t>
            </w:r>
          </w:p>
          <w:p w:rsidR="00A97B7F" w:rsidRDefault="00A97B7F">
            <w:pPr>
              <w:rPr>
                <w:b/>
              </w:rPr>
            </w:pPr>
            <w:r>
              <w:rPr>
                <w:b/>
              </w:rPr>
              <w:t>Taker</w:t>
            </w:r>
          </w:p>
        </w:tc>
        <w:tc>
          <w:tcPr>
            <w:tcW w:w="7858" w:type="dxa"/>
            <w:gridSpan w:val="5"/>
          </w:tcPr>
          <w:p w:rsidR="00A97B7F" w:rsidRDefault="00171CF9">
            <w:r>
              <w:t>TH</w:t>
            </w:r>
          </w:p>
        </w:tc>
      </w:tr>
    </w:tbl>
    <w:p w:rsidR="00D832EB" w:rsidRDefault="00D832EB"/>
    <w:tbl>
      <w:tblPr>
        <w:tblStyle w:val="TableGrid"/>
        <w:tblW w:w="0" w:type="auto"/>
        <w:tblLook w:val="04A0" w:firstRow="1" w:lastRow="0" w:firstColumn="1" w:lastColumn="0" w:noHBand="0" w:noVBand="1"/>
      </w:tblPr>
      <w:tblGrid>
        <w:gridCol w:w="7905"/>
        <w:gridCol w:w="1337"/>
      </w:tblGrid>
      <w:tr w:rsidR="00A97B7F" w:rsidTr="00A97B7F">
        <w:tc>
          <w:tcPr>
            <w:tcW w:w="7905" w:type="dxa"/>
          </w:tcPr>
          <w:p w:rsidR="00A97B7F" w:rsidRPr="00A97B7F" w:rsidRDefault="00A97B7F">
            <w:pPr>
              <w:rPr>
                <w:b/>
              </w:rPr>
            </w:pPr>
            <w:r>
              <w:rPr>
                <w:b/>
              </w:rPr>
              <w:t>1 APOLOGIES</w:t>
            </w:r>
          </w:p>
        </w:tc>
        <w:tc>
          <w:tcPr>
            <w:tcW w:w="1337" w:type="dxa"/>
          </w:tcPr>
          <w:p w:rsidR="00A97B7F" w:rsidRPr="00A97B7F" w:rsidRDefault="00A97B7F">
            <w:pPr>
              <w:rPr>
                <w:b/>
              </w:rPr>
            </w:pPr>
            <w:r>
              <w:rPr>
                <w:b/>
              </w:rPr>
              <w:t>ACTION</w:t>
            </w:r>
          </w:p>
        </w:tc>
      </w:tr>
      <w:tr w:rsidR="00A97B7F" w:rsidTr="00A97B7F">
        <w:tc>
          <w:tcPr>
            <w:tcW w:w="7905" w:type="dxa"/>
          </w:tcPr>
          <w:p w:rsidR="00A97B7F" w:rsidRDefault="000B2CEF">
            <w:r>
              <w:t>DH, KS,SP,HV</w:t>
            </w:r>
          </w:p>
          <w:p w:rsidR="00A97B7F" w:rsidRDefault="00A97B7F"/>
        </w:tc>
        <w:tc>
          <w:tcPr>
            <w:tcW w:w="1337" w:type="dxa"/>
          </w:tcPr>
          <w:p w:rsidR="00A97B7F" w:rsidRDefault="00A97B7F"/>
        </w:tc>
      </w:tr>
      <w:tr w:rsidR="00A97B7F" w:rsidTr="00A97B7F">
        <w:tc>
          <w:tcPr>
            <w:tcW w:w="7905" w:type="dxa"/>
          </w:tcPr>
          <w:p w:rsidR="00A97B7F" w:rsidRPr="00A97B7F" w:rsidRDefault="00A97B7F">
            <w:pPr>
              <w:rPr>
                <w:b/>
              </w:rPr>
            </w:pPr>
            <w:r>
              <w:rPr>
                <w:b/>
              </w:rPr>
              <w:t>2  MINTUES OF THE LAST MEETING</w:t>
            </w:r>
          </w:p>
        </w:tc>
        <w:tc>
          <w:tcPr>
            <w:tcW w:w="1337" w:type="dxa"/>
          </w:tcPr>
          <w:p w:rsidR="00A97B7F" w:rsidRPr="00A97B7F" w:rsidRDefault="00A97B7F">
            <w:pPr>
              <w:rPr>
                <w:b/>
              </w:rPr>
            </w:pPr>
            <w:r>
              <w:rPr>
                <w:b/>
              </w:rPr>
              <w:t>ACTION</w:t>
            </w:r>
          </w:p>
        </w:tc>
      </w:tr>
      <w:tr w:rsidR="00A97B7F" w:rsidTr="00A97B7F">
        <w:tc>
          <w:tcPr>
            <w:tcW w:w="7905" w:type="dxa"/>
          </w:tcPr>
          <w:p w:rsidR="00A97B7F" w:rsidRDefault="00171CF9">
            <w:r>
              <w:t>Agreed</w:t>
            </w:r>
          </w:p>
          <w:p w:rsidR="00A97B7F" w:rsidRDefault="00A97B7F"/>
        </w:tc>
        <w:tc>
          <w:tcPr>
            <w:tcW w:w="1337" w:type="dxa"/>
          </w:tcPr>
          <w:p w:rsidR="00A97B7F" w:rsidRDefault="00A97B7F"/>
        </w:tc>
      </w:tr>
      <w:tr w:rsidR="00A97B7F" w:rsidTr="00A97B7F">
        <w:tc>
          <w:tcPr>
            <w:tcW w:w="7905" w:type="dxa"/>
          </w:tcPr>
          <w:p w:rsidR="00A97B7F" w:rsidRPr="00A97B7F" w:rsidRDefault="00A97B7F">
            <w:pPr>
              <w:rPr>
                <w:b/>
              </w:rPr>
            </w:pPr>
            <w:r>
              <w:rPr>
                <w:b/>
              </w:rPr>
              <w:t>3  MATTERS ARISING</w:t>
            </w:r>
          </w:p>
        </w:tc>
        <w:tc>
          <w:tcPr>
            <w:tcW w:w="1337" w:type="dxa"/>
          </w:tcPr>
          <w:p w:rsidR="00A97B7F" w:rsidRPr="00A97B7F" w:rsidRDefault="00A97B7F">
            <w:pPr>
              <w:rPr>
                <w:b/>
              </w:rPr>
            </w:pPr>
            <w:r>
              <w:rPr>
                <w:b/>
              </w:rPr>
              <w:t>ACTION</w:t>
            </w:r>
          </w:p>
        </w:tc>
      </w:tr>
      <w:tr w:rsidR="00A97B7F" w:rsidTr="00A97B7F">
        <w:tc>
          <w:tcPr>
            <w:tcW w:w="7905" w:type="dxa"/>
          </w:tcPr>
          <w:p w:rsidR="00462E55" w:rsidRPr="000B2CEF" w:rsidRDefault="000B2CEF" w:rsidP="000B2CEF">
            <w:pPr>
              <w:pStyle w:val="ListParagraph"/>
              <w:numPr>
                <w:ilvl w:val="0"/>
                <w:numId w:val="13"/>
              </w:numPr>
              <w:rPr>
                <w:b/>
              </w:rPr>
            </w:pPr>
            <w:r w:rsidRPr="000B2CEF">
              <w:rPr>
                <w:b/>
              </w:rPr>
              <w:t>Swan Lane Traffic</w:t>
            </w:r>
          </w:p>
          <w:p w:rsidR="000B2CEF" w:rsidRDefault="000B2CEF" w:rsidP="000B2CEF"/>
          <w:p w:rsidR="000B2CEF" w:rsidRDefault="000B2CEF" w:rsidP="000B2CEF">
            <w:r>
              <w:t>HSB provided update, see agenda item 8.</w:t>
            </w:r>
          </w:p>
          <w:p w:rsidR="000B2CEF" w:rsidRDefault="000B2CEF" w:rsidP="000B2CEF"/>
          <w:p w:rsidR="000B2CEF" w:rsidRPr="000B2CEF" w:rsidRDefault="000B2CEF" w:rsidP="000B2CEF">
            <w:pPr>
              <w:pStyle w:val="ListParagraph"/>
              <w:numPr>
                <w:ilvl w:val="0"/>
                <w:numId w:val="13"/>
              </w:numPr>
              <w:rPr>
                <w:b/>
              </w:rPr>
            </w:pPr>
            <w:r w:rsidRPr="000B2CEF">
              <w:rPr>
                <w:b/>
              </w:rPr>
              <w:t>Prostate Cancer</w:t>
            </w:r>
          </w:p>
          <w:p w:rsidR="000B2CEF" w:rsidRDefault="000B2CEF" w:rsidP="000B2CEF"/>
          <w:p w:rsidR="000B2CEF" w:rsidRDefault="000B2CEF" w:rsidP="000B2CEF">
            <w:r>
              <w:t xml:space="preserve">The practice has started a prostate awareness notice board in the waiting room.  A poster will also be displayed in the patient toilet. </w:t>
            </w:r>
          </w:p>
          <w:p w:rsidR="00B95BB9" w:rsidRPr="00037288" w:rsidRDefault="00B95BB9" w:rsidP="00462E55"/>
        </w:tc>
        <w:tc>
          <w:tcPr>
            <w:tcW w:w="1337" w:type="dxa"/>
          </w:tcPr>
          <w:p w:rsidR="00A97B7F" w:rsidRDefault="00A97B7F">
            <w:pPr>
              <w:rPr>
                <w:b/>
              </w:rPr>
            </w:pPr>
          </w:p>
          <w:p w:rsidR="001E6D55" w:rsidRDefault="001E6D55">
            <w:pPr>
              <w:rPr>
                <w:b/>
              </w:rPr>
            </w:pPr>
          </w:p>
          <w:p w:rsidR="001E6D55" w:rsidRDefault="001E6D55">
            <w:pPr>
              <w:rPr>
                <w:b/>
              </w:rPr>
            </w:pPr>
          </w:p>
          <w:p w:rsidR="001E6D55" w:rsidRDefault="001E6D55">
            <w:pPr>
              <w:rPr>
                <w:b/>
              </w:rPr>
            </w:pPr>
          </w:p>
          <w:p w:rsidR="001E6D55" w:rsidRDefault="001E6D55">
            <w:pPr>
              <w:rPr>
                <w:b/>
              </w:rPr>
            </w:pPr>
          </w:p>
          <w:p w:rsidR="001E6D55" w:rsidRDefault="001E6D55">
            <w:pPr>
              <w:rPr>
                <w:b/>
              </w:rPr>
            </w:pPr>
          </w:p>
          <w:p w:rsidR="001E6D55" w:rsidRDefault="001E6D55">
            <w:pPr>
              <w:rPr>
                <w:b/>
              </w:rPr>
            </w:pPr>
          </w:p>
        </w:tc>
      </w:tr>
      <w:tr w:rsidR="00A97B7F" w:rsidTr="00A97B7F">
        <w:tc>
          <w:tcPr>
            <w:tcW w:w="7905" w:type="dxa"/>
          </w:tcPr>
          <w:p w:rsidR="00A97B7F" w:rsidRDefault="00A97B7F" w:rsidP="001E6D55">
            <w:pPr>
              <w:rPr>
                <w:b/>
              </w:rPr>
            </w:pPr>
            <w:r>
              <w:rPr>
                <w:b/>
              </w:rPr>
              <w:t xml:space="preserve">4   </w:t>
            </w:r>
            <w:r w:rsidR="001E6D55">
              <w:rPr>
                <w:b/>
              </w:rPr>
              <w:t>MEMBERS RESIGNATIONS</w:t>
            </w:r>
            <w:r w:rsidR="00B95BB9">
              <w:rPr>
                <w:b/>
              </w:rPr>
              <w:t xml:space="preserve"> </w:t>
            </w:r>
          </w:p>
        </w:tc>
        <w:tc>
          <w:tcPr>
            <w:tcW w:w="1337" w:type="dxa"/>
          </w:tcPr>
          <w:p w:rsidR="00A97B7F" w:rsidRDefault="00A97B7F">
            <w:pPr>
              <w:rPr>
                <w:b/>
              </w:rPr>
            </w:pPr>
            <w:r>
              <w:rPr>
                <w:b/>
              </w:rPr>
              <w:t>ACTION</w:t>
            </w:r>
          </w:p>
        </w:tc>
      </w:tr>
      <w:tr w:rsidR="00A97B7F" w:rsidTr="00A97B7F">
        <w:tc>
          <w:tcPr>
            <w:tcW w:w="7905" w:type="dxa"/>
          </w:tcPr>
          <w:p w:rsidR="001E6D55" w:rsidRDefault="00462E55" w:rsidP="001E6D55">
            <w:r>
              <w:t xml:space="preserve">It was noted that </w:t>
            </w:r>
            <w:r w:rsidR="000B2CEF">
              <w:t>SO and MO</w:t>
            </w:r>
            <w:r w:rsidR="001E6D55">
              <w:t xml:space="preserve"> have both resigned from the Patient Focus Group.</w:t>
            </w:r>
            <w:r>
              <w:t xml:space="preserve">  TH/HSB </w:t>
            </w:r>
            <w:proofErr w:type="gramStart"/>
            <w:r w:rsidR="000B2CEF">
              <w:t>are</w:t>
            </w:r>
            <w:proofErr w:type="gramEnd"/>
            <w:r w:rsidR="000B2CEF">
              <w:t xml:space="preserve"> always in the process of attempting to recruit new members</w:t>
            </w:r>
            <w:r>
              <w:t xml:space="preserve">. </w:t>
            </w:r>
            <w:r w:rsidR="001E6D55">
              <w:t xml:space="preserve"> </w:t>
            </w:r>
          </w:p>
          <w:p w:rsidR="0082299E" w:rsidRPr="00B95BB9" w:rsidRDefault="0082299E" w:rsidP="00B95BB9"/>
          <w:p w:rsidR="00A97B7F" w:rsidRDefault="00A97B7F" w:rsidP="001E6D55">
            <w:pPr>
              <w:rPr>
                <w:b/>
              </w:rPr>
            </w:pPr>
          </w:p>
        </w:tc>
        <w:tc>
          <w:tcPr>
            <w:tcW w:w="1337" w:type="dxa"/>
          </w:tcPr>
          <w:p w:rsidR="00A97B7F" w:rsidRDefault="00A97B7F">
            <w:pPr>
              <w:rPr>
                <w:b/>
              </w:rPr>
            </w:pPr>
          </w:p>
        </w:tc>
      </w:tr>
      <w:tr w:rsidR="00A97B7F" w:rsidTr="00A97B7F">
        <w:tc>
          <w:tcPr>
            <w:tcW w:w="7905" w:type="dxa"/>
          </w:tcPr>
          <w:p w:rsidR="00A71476" w:rsidRPr="009857EF" w:rsidRDefault="009857EF" w:rsidP="000B2CEF">
            <w:pPr>
              <w:rPr>
                <w:b/>
              </w:rPr>
            </w:pPr>
            <w:r>
              <w:rPr>
                <w:b/>
              </w:rPr>
              <w:t xml:space="preserve">5  </w:t>
            </w:r>
            <w:r w:rsidR="000B2CEF">
              <w:rPr>
                <w:b/>
              </w:rPr>
              <w:t xml:space="preserve">NEW MEMBERS </w:t>
            </w:r>
            <w:r w:rsidR="00462E55">
              <w:rPr>
                <w:b/>
              </w:rPr>
              <w:t xml:space="preserve"> </w:t>
            </w:r>
            <w:r w:rsidR="001E6D55">
              <w:rPr>
                <w:b/>
              </w:rPr>
              <w:t xml:space="preserve"> </w:t>
            </w:r>
            <w:r>
              <w:rPr>
                <w:b/>
              </w:rPr>
              <w:t xml:space="preserve"> </w:t>
            </w:r>
          </w:p>
        </w:tc>
        <w:tc>
          <w:tcPr>
            <w:tcW w:w="1337" w:type="dxa"/>
          </w:tcPr>
          <w:p w:rsidR="00A97B7F" w:rsidRDefault="00A97B7F">
            <w:pPr>
              <w:rPr>
                <w:b/>
              </w:rPr>
            </w:pPr>
          </w:p>
          <w:p w:rsidR="00A71476" w:rsidRDefault="00A71476">
            <w:pPr>
              <w:rPr>
                <w:b/>
              </w:rPr>
            </w:pPr>
            <w:r>
              <w:rPr>
                <w:b/>
              </w:rPr>
              <w:t>ACTION</w:t>
            </w:r>
          </w:p>
        </w:tc>
      </w:tr>
      <w:tr w:rsidR="00A71476" w:rsidTr="00A97B7F">
        <w:tc>
          <w:tcPr>
            <w:tcW w:w="7905" w:type="dxa"/>
          </w:tcPr>
          <w:p w:rsidR="00A71476" w:rsidRDefault="000B2CEF">
            <w:pPr>
              <w:rPr>
                <w:b/>
              </w:rPr>
            </w:pPr>
            <w:r>
              <w:t xml:space="preserve">The patient focus group now has two new members.   </w:t>
            </w:r>
          </w:p>
          <w:p w:rsidR="00462E55" w:rsidRDefault="00462E55">
            <w:pPr>
              <w:rPr>
                <w:b/>
              </w:rPr>
            </w:pPr>
          </w:p>
        </w:tc>
        <w:tc>
          <w:tcPr>
            <w:tcW w:w="1337" w:type="dxa"/>
          </w:tcPr>
          <w:p w:rsidR="00A71476" w:rsidRDefault="00A71476">
            <w:pPr>
              <w:rPr>
                <w:b/>
              </w:rPr>
            </w:pPr>
          </w:p>
        </w:tc>
      </w:tr>
      <w:tr w:rsidR="00A71476" w:rsidTr="00A97B7F">
        <w:tc>
          <w:tcPr>
            <w:tcW w:w="7905" w:type="dxa"/>
          </w:tcPr>
          <w:p w:rsidR="00A71476" w:rsidRDefault="00A71476" w:rsidP="000B2CEF">
            <w:pPr>
              <w:rPr>
                <w:b/>
              </w:rPr>
            </w:pPr>
            <w:r>
              <w:rPr>
                <w:b/>
              </w:rPr>
              <w:t xml:space="preserve">6   </w:t>
            </w:r>
            <w:r w:rsidR="001E6D55">
              <w:rPr>
                <w:b/>
              </w:rPr>
              <w:t xml:space="preserve"> </w:t>
            </w:r>
            <w:r w:rsidR="00BA3D87">
              <w:rPr>
                <w:b/>
              </w:rPr>
              <w:t xml:space="preserve"> </w:t>
            </w:r>
            <w:r w:rsidR="000B2CEF">
              <w:rPr>
                <w:b/>
              </w:rPr>
              <w:t xml:space="preserve">STAFFING UPDATE </w:t>
            </w:r>
          </w:p>
        </w:tc>
        <w:tc>
          <w:tcPr>
            <w:tcW w:w="1337" w:type="dxa"/>
          </w:tcPr>
          <w:p w:rsidR="00A71476" w:rsidRDefault="00462E55">
            <w:pPr>
              <w:rPr>
                <w:b/>
              </w:rPr>
            </w:pPr>
            <w:r>
              <w:rPr>
                <w:b/>
              </w:rPr>
              <w:t>ACTION</w:t>
            </w:r>
          </w:p>
        </w:tc>
      </w:tr>
      <w:tr w:rsidR="00A71476" w:rsidTr="00A97B7F">
        <w:tc>
          <w:tcPr>
            <w:tcW w:w="7905" w:type="dxa"/>
          </w:tcPr>
          <w:p w:rsidR="000B2CEF" w:rsidRDefault="000B2CEF" w:rsidP="000B2CEF">
            <w:r>
              <w:t xml:space="preserve">The practice has recruited another practice nurse increasing the total practice nursing team hours by 23 hours per week.   </w:t>
            </w:r>
          </w:p>
          <w:p w:rsidR="000B2CEF" w:rsidRDefault="000B2CEF" w:rsidP="000B2CEF"/>
          <w:p w:rsidR="000B2CEF" w:rsidRDefault="000B2CEF" w:rsidP="000B2CEF">
            <w:r>
              <w:t xml:space="preserve">In addition to this the practice has also been successful in filling the Nurse Practitioner vacancy which became available in December.   </w:t>
            </w:r>
          </w:p>
          <w:p w:rsidR="000B2CEF" w:rsidRDefault="000B2CEF" w:rsidP="000B2CEF"/>
          <w:p w:rsidR="000B2CEF" w:rsidRDefault="000B2CEF" w:rsidP="000B2CEF">
            <w:r>
              <w:t xml:space="preserve">Both new members of staff join the practice in April and the practice is hopeful to see an improvement in appointment availability. </w:t>
            </w:r>
          </w:p>
          <w:p w:rsidR="000B2CEF" w:rsidRPr="000B2CEF" w:rsidRDefault="000B2CEF" w:rsidP="000B2CEF"/>
        </w:tc>
        <w:tc>
          <w:tcPr>
            <w:tcW w:w="1337" w:type="dxa"/>
          </w:tcPr>
          <w:p w:rsidR="00A71476" w:rsidRDefault="00A71476">
            <w:pPr>
              <w:rPr>
                <w:b/>
              </w:rPr>
            </w:pPr>
          </w:p>
        </w:tc>
      </w:tr>
      <w:tr w:rsidR="000B2CEF" w:rsidTr="00A97B7F">
        <w:tc>
          <w:tcPr>
            <w:tcW w:w="7905" w:type="dxa"/>
          </w:tcPr>
          <w:p w:rsidR="000B2CEF" w:rsidRPr="000B2CEF" w:rsidRDefault="000B2CEF" w:rsidP="00462E55">
            <w:pPr>
              <w:rPr>
                <w:b/>
              </w:rPr>
            </w:pPr>
            <w:r>
              <w:rPr>
                <w:b/>
              </w:rPr>
              <w:t>7 PRACTICE COMPLAINTS SUMMARY</w:t>
            </w:r>
          </w:p>
        </w:tc>
        <w:tc>
          <w:tcPr>
            <w:tcW w:w="1337" w:type="dxa"/>
          </w:tcPr>
          <w:p w:rsidR="000B2CEF" w:rsidRDefault="000B2CEF">
            <w:pPr>
              <w:rPr>
                <w:b/>
              </w:rPr>
            </w:pPr>
            <w:r>
              <w:rPr>
                <w:b/>
              </w:rPr>
              <w:t>ACTION</w:t>
            </w:r>
          </w:p>
        </w:tc>
      </w:tr>
      <w:tr w:rsidR="000B2CEF" w:rsidTr="00A97B7F">
        <w:tc>
          <w:tcPr>
            <w:tcW w:w="7905" w:type="dxa"/>
          </w:tcPr>
          <w:p w:rsidR="000B2CEF" w:rsidRDefault="000B2CEF" w:rsidP="000B2CEF">
            <w:r>
              <w:t xml:space="preserve">HSB shared the practice annual complaints summary with the patient focus group, highlighting lessons learned, changes implemented and staff skill gaps identified and addressed.   It was noted that there were no particular trends.  </w:t>
            </w:r>
          </w:p>
          <w:p w:rsidR="000B2CEF" w:rsidRDefault="000B2CEF" w:rsidP="00462E55"/>
        </w:tc>
        <w:tc>
          <w:tcPr>
            <w:tcW w:w="1337" w:type="dxa"/>
          </w:tcPr>
          <w:p w:rsidR="000B2CEF" w:rsidRDefault="000B2CEF">
            <w:pPr>
              <w:rPr>
                <w:b/>
              </w:rPr>
            </w:pPr>
          </w:p>
        </w:tc>
      </w:tr>
      <w:tr w:rsidR="00A71476" w:rsidTr="00A97B7F">
        <w:tc>
          <w:tcPr>
            <w:tcW w:w="7905" w:type="dxa"/>
          </w:tcPr>
          <w:p w:rsidR="00A71476" w:rsidRDefault="000B2CEF" w:rsidP="00462E55">
            <w:pPr>
              <w:rPr>
                <w:b/>
              </w:rPr>
            </w:pPr>
            <w:r>
              <w:rPr>
                <w:b/>
              </w:rPr>
              <w:lastRenderedPageBreak/>
              <w:t xml:space="preserve">8  </w:t>
            </w:r>
            <w:r w:rsidR="00BA3D87">
              <w:rPr>
                <w:b/>
              </w:rPr>
              <w:t xml:space="preserve"> </w:t>
            </w:r>
            <w:r w:rsidR="00462E55">
              <w:rPr>
                <w:b/>
              </w:rPr>
              <w:t xml:space="preserve">SWAN LANE TRAFFIC </w:t>
            </w:r>
          </w:p>
        </w:tc>
        <w:tc>
          <w:tcPr>
            <w:tcW w:w="1337" w:type="dxa"/>
          </w:tcPr>
          <w:p w:rsidR="00A71476" w:rsidRDefault="00A71476">
            <w:pPr>
              <w:rPr>
                <w:b/>
              </w:rPr>
            </w:pPr>
            <w:r>
              <w:rPr>
                <w:b/>
              </w:rPr>
              <w:t>ACTION</w:t>
            </w:r>
          </w:p>
        </w:tc>
      </w:tr>
      <w:tr w:rsidR="00A71476" w:rsidTr="00A97B7F">
        <w:tc>
          <w:tcPr>
            <w:tcW w:w="7905" w:type="dxa"/>
          </w:tcPr>
          <w:p w:rsidR="00A71476" w:rsidRDefault="000B2CEF" w:rsidP="00462E55">
            <w:r>
              <w:t xml:space="preserve">Further </w:t>
            </w:r>
            <w:r w:rsidR="00912093">
              <w:t xml:space="preserve">to </w:t>
            </w:r>
            <w:r>
              <w:t xml:space="preserve">the last meeting as agreed HSB wrote to local MP YQ in an attempt to start action to improve the flow of traffic and public safety on Swan Lane.   The correspondence was forwarded on to Bolton MBC who replied but will not be taking any further action other than introducing more than the minimum standard number of disabled spaces to the existing council parking area opposite the surgery. </w:t>
            </w:r>
          </w:p>
          <w:p w:rsidR="000B2CEF" w:rsidRDefault="000B2CEF" w:rsidP="00462E55"/>
          <w:p w:rsidR="000B2CEF" w:rsidRDefault="000B2CEF" w:rsidP="00462E55">
            <w:r>
              <w:t xml:space="preserve">It was agreed that more needed to be done regarding the traffic issues on Swan Lane. </w:t>
            </w:r>
          </w:p>
          <w:p w:rsidR="000B2CEF" w:rsidRDefault="000B2CEF" w:rsidP="000B2CEF">
            <w:r>
              <w:t xml:space="preserve">There was a discussion with regards to organising a patient petition but there were also concerns that double yellow lines could be introduced making parking even more problematic.  </w:t>
            </w:r>
          </w:p>
          <w:p w:rsidR="000B2CEF" w:rsidRDefault="000B2CEF" w:rsidP="00462E55"/>
          <w:p w:rsidR="000B2CEF" w:rsidRDefault="000B2CEF" w:rsidP="00462E55">
            <w:r>
              <w:t xml:space="preserve">It was suggested that a meeting could be arranged with the school opposite to discuss together traffic issues, concerns and dangers and find ways to improve public safety and traffic flow.  HA agreed to make contact with the school to discuss and will feedback in due course. </w:t>
            </w:r>
          </w:p>
          <w:p w:rsidR="00462E55" w:rsidRPr="00624B34" w:rsidRDefault="00462E55" w:rsidP="00462E55"/>
        </w:tc>
        <w:tc>
          <w:tcPr>
            <w:tcW w:w="1337" w:type="dxa"/>
          </w:tcPr>
          <w:p w:rsidR="00A71476" w:rsidRDefault="00A71476">
            <w:pPr>
              <w:rPr>
                <w:b/>
              </w:rPr>
            </w:pPr>
          </w:p>
          <w:p w:rsidR="00A71476" w:rsidRDefault="00A71476">
            <w:pPr>
              <w:rPr>
                <w:b/>
              </w:rPr>
            </w:pPr>
          </w:p>
          <w:p w:rsidR="00A71476" w:rsidRDefault="00A71476">
            <w:pPr>
              <w:rPr>
                <w:b/>
              </w:rPr>
            </w:pPr>
          </w:p>
          <w:p w:rsidR="00A71476" w:rsidRDefault="00A71476">
            <w:pPr>
              <w:rPr>
                <w:b/>
              </w:rPr>
            </w:pPr>
          </w:p>
          <w:p w:rsidR="00462E55" w:rsidRDefault="00462E55">
            <w:pPr>
              <w:rPr>
                <w:b/>
              </w:rPr>
            </w:pPr>
          </w:p>
          <w:p w:rsidR="00462E55" w:rsidRDefault="00462E55" w:rsidP="000B2CEF">
            <w:pPr>
              <w:rPr>
                <w:b/>
              </w:rPr>
            </w:pPr>
          </w:p>
        </w:tc>
      </w:tr>
      <w:tr w:rsidR="00A71476" w:rsidTr="00A97B7F">
        <w:tc>
          <w:tcPr>
            <w:tcW w:w="7905" w:type="dxa"/>
          </w:tcPr>
          <w:p w:rsidR="00A71476" w:rsidRDefault="000B2CEF" w:rsidP="000B2CEF">
            <w:pPr>
              <w:rPr>
                <w:b/>
              </w:rPr>
            </w:pPr>
            <w:r>
              <w:rPr>
                <w:b/>
              </w:rPr>
              <w:t>9</w:t>
            </w:r>
            <w:r w:rsidR="00624B34">
              <w:rPr>
                <w:b/>
              </w:rPr>
              <w:t xml:space="preserve">  </w:t>
            </w:r>
            <w:r>
              <w:rPr>
                <w:b/>
              </w:rPr>
              <w:t xml:space="preserve">NATIONAL CERVICAL SMEAR CAMPAIGN </w:t>
            </w:r>
            <w:r w:rsidR="00462E55">
              <w:rPr>
                <w:b/>
              </w:rPr>
              <w:t xml:space="preserve"> </w:t>
            </w:r>
          </w:p>
        </w:tc>
        <w:tc>
          <w:tcPr>
            <w:tcW w:w="1337" w:type="dxa"/>
          </w:tcPr>
          <w:p w:rsidR="00A71476" w:rsidRDefault="00A71476">
            <w:pPr>
              <w:rPr>
                <w:b/>
              </w:rPr>
            </w:pPr>
            <w:r>
              <w:rPr>
                <w:b/>
              </w:rPr>
              <w:t>ACTION</w:t>
            </w:r>
          </w:p>
        </w:tc>
      </w:tr>
      <w:tr w:rsidR="00A71476" w:rsidTr="000B2CEF">
        <w:trPr>
          <w:trHeight w:val="2359"/>
        </w:trPr>
        <w:tc>
          <w:tcPr>
            <w:tcW w:w="7905" w:type="dxa"/>
          </w:tcPr>
          <w:p w:rsidR="000B2CEF" w:rsidRDefault="000B2CEF" w:rsidP="000B2CEF">
            <w:r>
              <w:t xml:space="preserve">On 5th March Public Health England launched its first national multimedia cervical screening campaign.  National cervical smear uptake is at a 20 year low. </w:t>
            </w:r>
          </w:p>
          <w:p w:rsidR="000B2CEF" w:rsidRDefault="000B2CEF" w:rsidP="000B2CEF"/>
          <w:p w:rsidR="000B2CEF" w:rsidRDefault="000B2CEF" w:rsidP="000B2CEF">
            <w:r>
              <w:t xml:space="preserve">Target audience is all patients 25-64 but they are particularly keen in reaching out to 25-35 year old, ethnic minorities, those from a lower socio-economic background, lesbian and bisexual women as these groups have the lowest coverage. </w:t>
            </w:r>
          </w:p>
          <w:p w:rsidR="000B2CEF" w:rsidRDefault="000B2CEF" w:rsidP="000B2CEF"/>
          <w:p w:rsidR="00462E55" w:rsidRDefault="000B2CEF" w:rsidP="000B2CEF">
            <w:r>
              <w:t xml:space="preserve">The campaign will run on TV, radio, digital display and social media.  </w:t>
            </w:r>
          </w:p>
          <w:p w:rsidR="000B2CEF" w:rsidRDefault="000B2CEF" w:rsidP="000B2CEF"/>
          <w:p w:rsidR="000B2CEF" w:rsidRPr="00946C34" w:rsidRDefault="000B2CEF" w:rsidP="000B2CEF">
            <w:r>
              <w:t xml:space="preserve">The practice audits do reflect a poor uptake for cervical screening and hope that this campaign will highlight to female patient the health benefits of screening and cervical cancer.  </w:t>
            </w:r>
          </w:p>
        </w:tc>
        <w:tc>
          <w:tcPr>
            <w:tcW w:w="1337" w:type="dxa"/>
          </w:tcPr>
          <w:p w:rsidR="00A71476" w:rsidRDefault="00A71476">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tc>
      </w:tr>
      <w:tr w:rsidR="00624B34" w:rsidTr="00A97B7F">
        <w:tc>
          <w:tcPr>
            <w:tcW w:w="7905" w:type="dxa"/>
          </w:tcPr>
          <w:p w:rsidR="00624B34" w:rsidRPr="00624B34" w:rsidRDefault="000B2CEF" w:rsidP="00462E55">
            <w:pPr>
              <w:rPr>
                <w:b/>
              </w:rPr>
            </w:pPr>
            <w:r>
              <w:rPr>
                <w:b/>
              </w:rPr>
              <w:t xml:space="preserve">10 ELEMENTS OF THE NEW 5 YEAR GP CONTRACT CHANGES </w:t>
            </w:r>
            <w:r w:rsidR="00462E55">
              <w:rPr>
                <w:b/>
              </w:rPr>
              <w:t xml:space="preserve"> </w:t>
            </w:r>
          </w:p>
        </w:tc>
        <w:tc>
          <w:tcPr>
            <w:tcW w:w="1337" w:type="dxa"/>
          </w:tcPr>
          <w:p w:rsidR="00624B34" w:rsidRDefault="00624B34">
            <w:pPr>
              <w:rPr>
                <w:b/>
              </w:rPr>
            </w:pPr>
            <w:r>
              <w:rPr>
                <w:b/>
              </w:rPr>
              <w:t>ACTION</w:t>
            </w:r>
          </w:p>
        </w:tc>
      </w:tr>
      <w:tr w:rsidR="00624B34" w:rsidTr="00A97B7F">
        <w:tc>
          <w:tcPr>
            <w:tcW w:w="7905" w:type="dxa"/>
          </w:tcPr>
          <w:p w:rsidR="00624B34" w:rsidRDefault="000B2CEF" w:rsidP="00624B34">
            <w:r>
              <w:t xml:space="preserve">TH shared some elements of the new GP contract proposed changes, those included: </w:t>
            </w:r>
          </w:p>
          <w:p w:rsidR="000B2CEF" w:rsidRDefault="000B2CEF" w:rsidP="00624B34"/>
          <w:p w:rsidR="000B2CEF" w:rsidRDefault="000B2CEF" w:rsidP="000B2CEF">
            <w:pPr>
              <w:pStyle w:val="ListParagraph"/>
              <w:numPr>
                <w:ilvl w:val="0"/>
                <w:numId w:val="14"/>
              </w:numPr>
            </w:pPr>
            <w:r>
              <w:t>Primary Care Networks recruitment of other healthcare professionals (pharmacists, physios, Pas &amp; paramedics)</w:t>
            </w:r>
          </w:p>
          <w:p w:rsidR="000B2CEF" w:rsidRDefault="000B2CEF" w:rsidP="000B2CEF">
            <w:pPr>
              <w:pStyle w:val="ListParagraph"/>
              <w:numPr>
                <w:ilvl w:val="0"/>
                <w:numId w:val="14"/>
              </w:numPr>
            </w:pPr>
            <w:r>
              <w:t>25% of appointments to be available to book online</w:t>
            </w:r>
          </w:p>
          <w:p w:rsidR="000B2CEF" w:rsidRDefault="000B2CEF" w:rsidP="000B2CEF">
            <w:pPr>
              <w:pStyle w:val="ListParagraph"/>
              <w:numPr>
                <w:ilvl w:val="0"/>
                <w:numId w:val="14"/>
              </w:numPr>
            </w:pPr>
            <w:r>
              <w:t xml:space="preserve">Video &amp; web based consultations </w:t>
            </w:r>
          </w:p>
          <w:p w:rsidR="000B2CEF" w:rsidRDefault="000B2CEF" w:rsidP="000B2CEF">
            <w:pPr>
              <w:pStyle w:val="ListParagraph"/>
              <w:numPr>
                <w:ilvl w:val="0"/>
                <w:numId w:val="14"/>
              </w:numPr>
            </w:pPr>
            <w:r>
              <w:t>Patient access to their full medical records by 2021</w:t>
            </w:r>
          </w:p>
          <w:p w:rsidR="000B2CEF" w:rsidRDefault="000B2CEF" w:rsidP="000B2CEF">
            <w:pPr>
              <w:pStyle w:val="ListParagraph"/>
              <w:numPr>
                <w:ilvl w:val="0"/>
                <w:numId w:val="14"/>
              </w:numPr>
            </w:pPr>
            <w:r>
              <w:t>HPV vaccine for boys and increase of target group from 18 to 25</w:t>
            </w:r>
          </w:p>
          <w:p w:rsidR="000B2CEF" w:rsidRDefault="000B2CEF" w:rsidP="000B2CEF">
            <w:pPr>
              <w:pStyle w:val="ListParagraph"/>
              <w:numPr>
                <w:ilvl w:val="0"/>
                <w:numId w:val="14"/>
              </w:numPr>
            </w:pPr>
            <w:r>
              <w:t>De</w:t>
            </w:r>
            <w:r w:rsidR="008E2F96">
              <w:t>-</w:t>
            </w:r>
            <w:r>
              <w:t>co</w:t>
            </w:r>
            <w:r w:rsidR="008E2F96">
              <w:t>m</w:t>
            </w:r>
            <w:r>
              <w:t>missioning of fax machines in 2020</w:t>
            </w:r>
          </w:p>
          <w:p w:rsidR="000B2CEF" w:rsidRDefault="000B2CEF" w:rsidP="000B2CEF">
            <w:pPr>
              <w:pStyle w:val="ListParagraph"/>
              <w:numPr>
                <w:ilvl w:val="0"/>
                <w:numId w:val="14"/>
              </w:numPr>
            </w:pPr>
            <w:r>
              <w:t xml:space="preserve">Changes to QOF </w:t>
            </w:r>
          </w:p>
          <w:p w:rsidR="00624B34" w:rsidRDefault="00624B34" w:rsidP="00624B34"/>
        </w:tc>
        <w:tc>
          <w:tcPr>
            <w:tcW w:w="1337" w:type="dxa"/>
          </w:tcPr>
          <w:p w:rsidR="00624B34" w:rsidRDefault="00624B34">
            <w:pPr>
              <w:rPr>
                <w:b/>
              </w:rPr>
            </w:pPr>
          </w:p>
        </w:tc>
      </w:tr>
      <w:tr w:rsidR="00624B34" w:rsidTr="00A97B7F">
        <w:tc>
          <w:tcPr>
            <w:tcW w:w="7905" w:type="dxa"/>
          </w:tcPr>
          <w:p w:rsidR="00624B34" w:rsidRPr="00624B34" w:rsidRDefault="000B2CEF" w:rsidP="00462E55">
            <w:pPr>
              <w:rPr>
                <w:b/>
              </w:rPr>
            </w:pPr>
            <w:r>
              <w:rPr>
                <w:b/>
              </w:rPr>
              <w:t xml:space="preserve">11 SOUTH ASIAN COOKING </w:t>
            </w:r>
            <w:r w:rsidR="00462E55">
              <w:rPr>
                <w:b/>
              </w:rPr>
              <w:t xml:space="preserve"> </w:t>
            </w:r>
          </w:p>
        </w:tc>
        <w:tc>
          <w:tcPr>
            <w:tcW w:w="1337" w:type="dxa"/>
          </w:tcPr>
          <w:p w:rsidR="00624B34" w:rsidRDefault="00624B34">
            <w:pPr>
              <w:rPr>
                <w:b/>
              </w:rPr>
            </w:pPr>
            <w:r>
              <w:rPr>
                <w:b/>
              </w:rPr>
              <w:t>ACTION</w:t>
            </w:r>
          </w:p>
        </w:tc>
      </w:tr>
      <w:tr w:rsidR="00624B34" w:rsidTr="00A97B7F">
        <w:tc>
          <w:tcPr>
            <w:tcW w:w="7905" w:type="dxa"/>
          </w:tcPr>
          <w:p w:rsidR="00624B34" w:rsidRDefault="000B2CEF" w:rsidP="000B2CEF">
            <w:pPr>
              <w:rPr>
                <w:rFonts w:ascii="Calibri" w:hAnsi="Calibri" w:cs="Segoe UI"/>
                <w:color w:val="000000"/>
              </w:rPr>
            </w:pPr>
            <w:r>
              <w:t xml:space="preserve">A discussion around the </w:t>
            </w:r>
            <w:r>
              <w:rPr>
                <w:rFonts w:ascii="Calibri" w:hAnsi="Calibri" w:cs="Segoe UI"/>
                <w:color w:val="000000"/>
              </w:rPr>
              <w:t xml:space="preserve">South Asian cooking and the use of a lot of oil and ghee and health risks.   MK presented a case study of a person who had benefited from improved health due to reducing the amount of oil and ghee in their </w:t>
            </w:r>
            <w:proofErr w:type="gramStart"/>
            <w:r>
              <w:rPr>
                <w:rFonts w:ascii="Calibri" w:hAnsi="Calibri" w:cs="Segoe UI"/>
                <w:color w:val="000000"/>
              </w:rPr>
              <w:t>cooking .</w:t>
            </w:r>
            <w:proofErr w:type="gramEnd"/>
            <w:r>
              <w:rPr>
                <w:rFonts w:ascii="Calibri" w:hAnsi="Calibri" w:cs="Segoe UI"/>
                <w:color w:val="000000"/>
              </w:rPr>
              <w:t xml:space="preserve">  It was </w:t>
            </w:r>
            <w:r>
              <w:rPr>
                <w:rFonts w:ascii="Calibri" w:hAnsi="Calibri" w:cs="Segoe UI"/>
                <w:color w:val="000000"/>
              </w:rPr>
              <w:lastRenderedPageBreak/>
              <w:t xml:space="preserve">agreed that raising awareness about the health risks associated with excessive use of oil and ghee in cooking and the benefits that could result through reducing the amounts used.  </w:t>
            </w:r>
          </w:p>
          <w:p w:rsidR="000B2CEF" w:rsidRDefault="000B2CEF" w:rsidP="000B2CEF">
            <w:pPr>
              <w:rPr>
                <w:rFonts w:ascii="Calibri" w:hAnsi="Calibri" w:cs="Segoe UI"/>
                <w:color w:val="000000"/>
              </w:rPr>
            </w:pPr>
          </w:p>
          <w:p w:rsidR="000B2CEF" w:rsidRDefault="000B2CEF" w:rsidP="000B2CEF">
            <w:pPr>
              <w:rPr>
                <w:rFonts w:ascii="Calibri" w:hAnsi="Calibri" w:cs="Segoe UI"/>
                <w:color w:val="000000"/>
              </w:rPr>
            </w:pPr>
            <w:r>
              <w:rPr>
                <w:rFonts w:ascii="Calibri" w:hAnsi="Calibri" w:cs="Segoe UI"/>
                <w:color w:val="000000"/>
              </w:rPr>
              <w:t xml:space="preserve">MK agreed to lead this health promotion campaign and will write an article for the next patient </w:t>
            </w:r>
            <w:proofErr w:type="spellStart"/>
            <w:r>
              <w:rPr>
                <w:rFonts w:ascii="Calibri" w:hAnsi="Calibri" w:cs="Segoe UI"/>
                <w:color w:val="000000"/>
              </w:rPr>
              <w:t>news letter</w:t>
            </w:r>
            <w:proofErr w:type="spellEnd"/>
            <w:proofErr w:type="gramStart"/>
            <w:r>
              <w:rPr>
                <w:rFonts w:ascii="Calibri" w:hAnsi="Calibri" w:cs="Segoe UI"/>
                <w:color w:val="000000"/>
              </w:rPr>
              <w:t>,  post</w:t>
            </w:r>
            <w:proofErr w:type="gramEnd"/>
            <w:r>
              <w:rPr>
                <w:rFonts w:ascii="Calibri" w:hAnsi="Calibri" w:cs="Segoe UI"/>
                <w:color w:val="000000"/>
              </w:rPr>
              <w:t xml:space="preserve"> an article on the practice </w:t>
            </w:r>
            <w:proofErr w:type="spellStart"/>
            <w:r>
              <w:rPr>
                <w:rFonts w:ascii="Calibri" w:hAnsi="Calibri" w:cs="Segoe UI"/>
                <w:color w:val="000000"/>
              </w:rPr>
              <w:t>facebook</w:t>
            </w:r>
            <w:proofErr w:type="spellEnd"/>
            <w:r>
              <w:rPr>
                <w:rFonts w:ascii="Calibri" w:hAnsi="Calibri" w:cs="Segoe UI"/>
                <w:color w:val="000000"/>
              </w:rPr>
              <w:t xml:space="preserve"> account and decorate the practices health promotion A frame situated in the practice foyer. </w:t>
            </w:r>
          </w:p>
          <w:p w:rsidR="000B2CEF" w:rsidRDefault="000B2CEF" w:rsidP="000B2CEF">
            <w:r>
              <w:rPr>
                <w:rFonts w:ascii="Calibri" w:hAnsi="Calibri" w:cs="Segoe UI"/>
                <w:color w:val="000000"/>
              </w:rPr>
              <w:t xml:space="preserve"> </w:t>
            </w:r>
          </w:p>
        </w:tc>
        <w:tc>
          <w:tcPr>
            <w:tcW w:w="1337" w:type="dxa"/>
          </w:tcPr>
          <w:p w:rsidR="00624B34" w:rsidRDefault="00624B34">
            <w:pPr>
              <w:rPr>
                <w:b/>
              </w:rPr>
            </w:pPr>
          </w:p>
          <w:p w:rsidR="00462E55" w:rsidRDefault="00462E55">
            <w:pPr>
              <w:rPr>
                <w:b/>
              </w:rPr>
            </w:pPr>
          </w:p>
          <w:p w:rsidR="00462E55" w:rsidRDefault="00462E55">
            <w:pPr>
              <w:rPr>
                <w:b/>
              </w:rPr>
            </w:pPr>
          </w:p>
          <w:p w:rsidR="00462E55" w:rsidRDefault="00462E55">
            <w:pPr>
              <w:rPr>
                <w:b/>
              </w:rPr>
            </w:pPr>
          </w:p>
          <w:p w:rsidR="00462E55" w:rsidRDefault="00462E55">
            <w:pPr>
              <w:rPr>
                <w:b/>
              </w:rPr>
            </w:pPr>
          </w:p>
          <w:p w:rsidR="00462E55" w:rsidRDefault="00462E55">
            <w:pPr>
              <w:rPr>
                <w:b/>
              </w:rPr>
            </w:pPr>
          </w:p>
          <w:p w:rsidR="00462E55" w:rsidRDefault="00462E55">
            <w:pPr>
              <w:rPr>
                <w:b/>
              </w:rPr>
            </w:pPr>
          </w:p>
          <w:p w:rsidR="000B2CEF" w:rsidRDefault="000B2CEF">
            <w:pPr>
              <w:rPr>
                <w:b/>
              </w:rPr>
            </w:pPr>
          </w:p>
          <w:p w:rsidR="000B2CEF" w:rsidRDefault="000B2CEF">
            <w:pPr>
              <w:rPr>
                <w:b/>
              </w:rPr>
            </w:pPr>
          </w:p>
          <w:p w:rsidR="000B2CEF" w:rsidRDefault="000B2CEF">
            <w:pPr>
              <w:rPr>
                <w:b/>
              </w:rPr>
            </w:pPr>
            <w:r>
              <w:rPr>
                <w:b/>
              </w:rPr>
              <w:t xml:space="preserve">MK/TH </w:t>
            </w:r>
          </w:p>
        </w:tc>
      </w:tr>
      <w:tr w:rsidR="000B2CEF" w:rsidTr="00A97B7F">
        <w:tc>
          <w:tcPr>
            <w:tcW w:w="7905" w:type="dxa"/>
          </w:tcPr>
          <w:p w:rsidR="000B2CEF" w:rsidRPr="000B2CEF" w:rsidRDefault="000B2CEF" w:rsidP="000B2CEF">
            <w:pPr>
              <w:rPr>
                <w:b/>
              </w:rPr>
            </w:pPr>
            <w:r>
              <w:rPr>
                <w:b/>
              </w:rPr>
              <w:lastRenderedPageBreak/>
              <w:t>12  BLOOD TEST RESULTS</w:t>
            </w:r>
          </w:p>
        </w:tc>
        <w:tc>
          <w:tcPr>
            <w:tcW w:w="1337" w:type="dxa"/>
          </w:tcPr>
          <w:p w:rsidR="000B2CEF" w:rsidRDefault="000B2CEF">
            <w:pPr>
              <w:rPr>
                <w:b/>
              </w:rPr>
            </w:pPr>
            <w:r>
              <w:rPr>
                <w:b/>
              </w:rPr>
              <w:t>ACTION</w:t>
            </w:r>
          </w:p>
        </w:tc>
      </w:tr>
      <w:tr w:rsidR="000B2CEF" w:rsidTr="00A97B7F">
        <w:tc>
          <w:tcPr>
            <w:tcW w:w="7905" w:type="dxa"/>
          </w:tcPr>
          <w:p w:rsidR="000B2CEF" w:rsidRDefault="000B2CEF" w:rsidP="000B2CEF">
            <w:pPr>
              <w:rPr>
                <w:rFonts w:ascii="Calibri" w:hAnsi="Calibri" w:cs="Segoe UI"/>
                <w:color w:val="000000"/>
              </w:rPr>
            </w:pPr>
            <w:r>
              <w:rPr>
                <w:rFonts w:ascii="Calibri" w:hAnsi="Calibri" w:cs="Segoe UI"/>
                <w:color w:val="000000"/>
              </w:rPr>
              <w:t>It was suggested that the onus on patients to contact the surgery for blood test results should shift to the surgery to contact the patient with the results.</w:t>
            </w:r>
          </w:p>
          <w:p w:rsidR="000B2CEF" w:rsidRDefault="000B2CEF" w:rsidP="000B2CEF">
            <w:pPr>
              <w:rPr>
                <w:rFonts w:ascii="Calibri" w:hAnsi="Calibri" w:cs="Segoe UI"/>
                <w:color w:val="000000"/>
              </w:rPr>
            </w:pPr>
          </w:p>
          <w:p w:rsidR="000B2CEF" w:rsidRDefault="000B2CEF" w:rsidP="000B2CEF">
            <w:pPr>
              <w:rPr>
                <w:rFonts w:ascii="Calibri" w:hAnsi="Calibri" w:cs="Segoe UI"/>
                <w:color w:val="000000"/>
              </w:rPr>
            </w:pPr>
            <w:r>
              <w:rPr>
                <w:rFonts w:ascii="Calibri" w:hAnsi="Calibri" w:cs="Segoe UI"/>
                <w:color w:val="000000"/>
              </w:rPr>
              <w:t xml:space="preserve">A discussion around this was held and it was explained that the practice has a thorough process in place to contact all patients whose blood test results return with an abnormality within an appropriate time frame dependent on the result.  The practice process a high number of blood test results every day and simply do not have the resources to contact patients whose blood test results are normal.   This is why we ask patients to contact the surgery for their results in the succeeding one to two weeks.   It was also noted that blood tests results can be accessed with on-line access to medical records. </w:t>
            </w:r>
          </w:p>
          <w:p w:rsidR="000B2CEF" w:rsidRDefault="000B2CEF" w:rsidP="000B2CEF">
            <w:pPr>
              <w:rPr>
                <w:rFonts w:ascii="Calibri" w:hAnsi="Calibri" w:cs="Segoe UI"/>
                <w:color w:val="000000"/>
              </w:rPr>
            </w:pPr>
          </w:p>
          <w:p w:rsidR="000B2CEF" w:rsidRDefault="000B2CEF" w:rsidP="000B2CEF">
            <w:pPr>
              <w:rPr>
                <w:b/>
              </w:rPr>
            </w:pPr>
          </w:p>
        </w:tc>
        <w:tc>
          <w:tcPr>
            <w:tcW w:w="1337" w:type="dxa"/>
          </w:tcPr>
          <w:p w:rsidR="000B2CEF" w:rsidRDefault="000B2CEF">
            <w:pPr>
              <w:rPr>
                <w:b/>
              </w:rPr>
            </w:pPr>
          </w:p>
        </w:tc>
      </w:tr>
      <w:tr w:rsidR="00F03FDA" w:rsidTr="00A97B7F">
        <w:tc>
          <w:tcPr>
            <w:tcW w:w="7905" w:type="dxa"/>
          </w:tcPr>
          <w:p w:rsidR="00F03FDA" w:rsidRPr="00F03FDA" w:rsidRDefault="00F03FDA" w:rsidP="00F03FDA">
            <w:pPr>
              <w:rPr>
                <w:rFonts w:ascii="Calibri" w:hAnsi="Calibri" w:cs="Segoe UI"/>
                <w:b/>
                <w:color w:val="000000"/>
              </w:rPr>
            </w:pPr>
            <w:r>
              <w:rPr>
                <w:rFonts w:ascii="Calibri" w:hAnsi="Calibri" w:cs="Segoe UI"/>
                <w:b/>
                <w:color w:val="000000"/>
              </w:rPr>
              <w:t>13  FUTURE PATIENT FOCUS GROUP MEETING DATES</w:t>
            </w:r>
          </w:p>
        </w:tc>
        <w:tc>
          <w:tcPr>
            <w:tcW w:w="1337" w:type="dxa"/>
          </w:tcPr>
          <w:p w:rsidR="00F03FDA" w:rsidRDefault="00F03FDA">
            <w:pPr>
              <w:rPr>
                <w:b/>
              </w:rPr>
            </w:pPr>
            <w:r>
              <w:rPr>
                <w:b/>
              </w:rPr>
              <w:t xml:space="preserve">ACTION </w:t>
            </w:r>
          </w:p>
        </w:tc>
      </w:tr>
      <w:tr w:rsidR="00F03FDA" w:rsidRPr="00F03FDA" w:rsidTr="00A97B7F">
        <w:tc>
          <w:tcPr>
            <w:tcW w:w="7905" w:type="dxa"/>
          </w:tcPr>
          <w:p w:rsidR="00F03FDA" w:rsidRPr="00F03FDA" w:rsidRDefault="00F03FDA" w:rsidP="00F03FDA">
            <w:r w:rsidRPr="00F03FDA">
              <w:t>Tuesday 4</w:t>
            </w:r>
            <w:r w:rsidRPr="00F03FDA">
              <w:rPr>
                <w:vertAlign w:val="superscript"/>
              </w:rPr>
              <w:t>th</w:t>
            </w:r>
            <w:r w:rsidRPr="00F03FDA">
              <w:t xml:space="preserve"> June 2019, 6.30 pm </w:t>
            </w:r>
          </w:p>
          <w:p w:rsidR="00F03FDA" w:rsidRPr="00F03FDA" w:rsidRDefault="00F03FDA" w:rsidP="00F03FDA">
            <w:r w:rsidRPr="00F03FDA">
              <w:t>Tuesday 17</w:t>
            </w:r>
            <w:r w:rsidRPr="00F03FDA">
              <w:rPr>
                <w:vertAlign w:val="superscript"/>
              </w:rPr>
              <w:t>th</w:t>
            </w:r>
            <w:r w:rsidRPr="00F03FDA">
              <w:t xml:space="preserve"> September 2019, 6.30 pm </w:t>
            </w:r>
          </w:p>
          <w:p w:rsidR="00F03FDA" w:rsidRPr="00F03FDA" w:rsidRDefault="00F03FDA" w:rsidP="00F03FDA">
            <w:r w:rsidRPr="00F03FDA">
              <w:t>Tuesday 3</w:t>
            </w:r>
            <w:r w:rsidRPr="00F03FDA">
              <w:rPr>
                <w:vertAlign w:val="superscript"/>
              </w:rPr>
              <w:t>rd</w:t>
            </w:r>
            <w:r w:rsidRPr="00F03FDA">
              <w:t xml:space="preserve"> December 2019, 6.30 pm </w:t>
            </w:r>
          </w:p>
          <w:p w:rsidR="00F03FDA" w:rsidRPr="00F03FDA" w:rsidRDefault="00F03FDA" w:rsidP="00F03FDA">
            <w:r w:rsidRPr="00F03FDA">
              <w:t>Tuesday 3</w:t>
            </w:r>
            <w:r w:rsidRPr="00F03FDA">
              <w:rPr>
                <w:vertAlign w:val="superscript"/>
              </w:rPr>
              <w:t>rd</w:t>
            </w:r>
            <w:r w:rsidRPr="00F03FDA">
              <w:t xml:space="preserve"> March 2020, 6.30 pm </w:t>
            </w:r>
          </w:p>
          <w:p w:rsidR="00F03FDA" w:rsidRPr="00F03FDA" w:rsidRDefault="00F03FDA" w:rsidP="00F03FDA">
            <w:pPr>
              <w:rPr>
                <w:rFonts w:ascii="Calibri" w:hAnsi="Calibri" w:cs="Segoe UI"/>
                <w:b/>
                <w:color w:val="000000"/>
              </w:rPr>
            </w:pPr>
          </w:p>
        </w:tc>
        <w:tc>
          <w:tcPr>
            <w:tcW w:w="1337" w:type="dxa"/>
          </w:tcPr>
          <w:p w:rsidR="00F03FDA" w:rsidRPr="00F03FDA" w:rsidRDefault="00F03FDA">
            <w:pPr>
              <w:rPr>
                <w:b/>
              </w:rPr>
            </w:pPr>
          </w:p>
        </w:tc>
      </w:tr>
      <w:tr w:rsidR="00F03FDA" w:rsidRPr="00F03FDA" w:rsidTr="00A97B7F">
        <w:tc>
          <w:tcPr>
            <w:tcW w:w="7905" w:type="dxa"/>
          </w:tcPr>
          <w:p w:rsidR="00F03FDA" w:rsidRPr="00F03FDA" w:rsidRDefault="00F03FDA" w:rsidP="00F03FDA">
            <w:pPr>
              <w:rPr>
                <w:b/>
              </w:rPr>
            </w:pPr>
            <w:r w:rsidRPr="00F03FDA">
              <w:rPr>
                <w:b/>
              </w:rPr>
              <w:t xml:space="preserve">14 ANY OTHER BUSINESS </w:t>
            </w:r>
          </w:p>
        </w:tc>
        <w:tc>
          <w:tcPr>
            <w:tcW w:w="1337" w:type="dxa"/>
          </w:tcPr>
          <w:p w:rsidR="00F03FDA" w:rsidRPr="00F03FDA" w:rsidRDefault="00F03FDA">
            <w:pPr>
              <w:rPr>
                <w:b/>
              </w:rPr>
            </w:pPr>
            <w:r>
              <w:rPr>
                <w:b/>
              </w:rPr>
              <w:t>ACTION</w:t>
            </w:r>
          </w:p>
        </w:tc>
      </w:tr>
      <w:tr w:rsidR="00F03FDA" w:rsidRPr="00F03FDA" w:rsidTr="00A97B7F">
        <w:tc>
          <w:tcPr>
            <w:tcW w:w="7905" w:type="dxa"/>
          </w:tcPr>
          <w:p w:rsidR="00F03FDA" w:rsidRPr="00F03FDA" w:rsidRDefault="00F03FDA" w:rsidP="00F03FDA">
            <w:r>
              <w:t xml:space="preserve">There was nothing else raised for discussion. </w:t>
            </w:r>
          </w:p>
        </w:tc>
        <w:tc>
          <w:tcPr>
            <w:tcW w:w="1337" w:type="dxa"/>
          </w:tcPr>
          <w:p w:rsidR="00F03FDA" w:rsidRDefault="00F03FDA">
            <w:pPr>
              <w:rPr>
                <w:b/>
              </w:rPr>
            </w:pPr>
          </w:p>
        </w:tc>
      </w:tr>
    </w:tbl>
    <w:p w:rsidR="00A97B7F" w:rsidRPr="00F03FDA" w:rsidRDefault="00A97B7F"/>
    <w:tbl>
      <w:tblPr>
        <w:tblStyle w:val="TableGrid"/>
        <w:tblW w:w="9285" w:type="dxa"/>
        <w:tblLook w:val="04A0" w:firstRow="1" w:lastRow="0" w:firstColumn="1" w:lastColumn="0" w:noHBand="0" w:noVBand="1"/>
      </w:tblPr>
      <w:tblGrid>
        <w:gridCol w:w="2278"/>
        <w:gridCol w:w="7007"/>
      </w:tblGrid>
      <w:tr w:rsidR="00A71476" w:rsidTr="0019576C">
        <w:trPr>
          <w:trHeight w:val="526"/>
        </w:trPr>
        <w:tc>
          <w:tcPr>
            <w:tcW w:w="2278" w:type="dxa"/>
          </w:tcPr>
          <w:p w:rsidR="00A71476" w:rsidRDefault="00A71476">
            <w:pPr>
              <w:rPr>
                <w:b/>
              </w:rPr>
            </w:pPr>
            <w:r>
              <w:rPr>
                <w:b/>
              </w:rPr>
              <w:t>NEXT MEETING</w:t>
            </w:r>
            <w:r w:rsidR="0019576C">
              <w:rPr>
                <w:b/>
              </w:rPr>
              <w:t xml:space="preserve"> DATE</w:t>
            </w:r>
          </w:p>
          <w:p w:rsidR="00A71476" w:rsidRPr="00A71476" w:rsidRDefault="00A71476">
            <w:pPr>
              <w:rPr>
                <w:b/>
              </w:rPr>
            </w:pPr>
          </w:p>
        </w:tc>
        <w:tc>
          <w:tcPr>
            <w:tcW w:w="7007" w:type="dxa"/>
          </w:tcPr>
          <w:p w:rsidR="00F03FDA" w:rsidRDefault="00F03FDA">
            <w:r>
              <w:t>17</w:t>
            </w:r>
            <w:r w:rsidRPr="00F03FDA">
              <w:rPr>
                <w:vertAlign w:val="superscript"/>
              </w:rPr>
              <w:t>th</w:t>
            </w:r>
            <w:r>
              <w:t xml:space="preserve"> September 2019, 6.30 pm </w:t>
            </w:r>
            <w:bookmarkStart w:id="0" w:name="_GoBack"/>
            <w:bookmarkEnd w:id="0"/>
          </w:p>
        </w:tc>
      </w:tr>
    </w:tbl>
    <w:p w:rsidR="00A71476" w:rsidRDefault="00A71476"/>
    <w:sectPr w:rsidR="00A714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76" w:rsidRDefault="00A71476" w:rsidP="00A71476">
      <w:pPr>
        <w:spacing w:after="0" w:line="240" w:lineRule="auto"/>
      </w:pPr>
      <w:r>
        <w:separator/>
      </w:r>
    </w:p>
  </w:endnote>
  <w:endnote w:type="continuationSeparator" w:id="0">
    <w:p w:rsidR="00A71476" w:rsidRDefault="00A71476" w:rsidP="00A7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30722"/>
      <w:docPartObj>
        <w:docPartGallery w:val="Page Numbers (Bottom of Page)"/>
        <w:docPartUnique/>
      </w:docPartObj>
    </w:sdtPr>
    <w:sdtEndPr>
      <w:rPr>
        <w:noProof/>
      </w:rPr>
    </w:sdtEndPr>
    <w:sdtContent>
      <w:p w:rsidR="00A71476" w:rsidRDefault="00A71476">
        <w:pPr>
          <w:pStyle w:val="Footer"/>
          <w:jc w:val="right"/>
        </w:pPr>
        <w:r>
          <w:fldChar w:fldCharType="begin"/>
        </w:r>
        <w:r>
          <w:instrText xml:space="preserve"> PAGE   \* MERGEFORMAT </w:instrText>
        </w:r>
        <w:r>
          <w:fldChar w:fldCharType="separate"/>
        </w:r>
        <w:r w:rsidR="00F03FDA">
          <w:rPr>
            <w:noProof/>
          </w:rPr>
          <w:t>3</w:t>
        </w:r>
        <w:r>
          <w:rPr>
            <w:noProof/>
          </w:rPr>
          <w:fldChar w:fldCharType="end"/>
        </w:r>
      </w:p>
    </w:sdtContent>
  </w:sdt>
  <w:p w:rsidR="00A71476" w:rsidRDefault="00A71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76" w:rsidRDefault="00A71476" w:rsidP="00A71476">
      <w:pPr>
        <w:spacing w:after="0" w:line="240" w:lineRule="auto"/>
      </w:pPr>
      <w:r>
        <w:separator/>
      </w:r>
    </w:p>
  </w:footnote>
  <w:footnote w:type="continuationSeparator" w:id="0">
    <w:p w:rsidR="00A71476" w:rsidRDefault="00A71476" w:rsidP="00A71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828"/>
    <w:multiLevelType w:val="hybridMultilevel"/>
    <w:tmpl w:val="236EC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1725CC"/>
    <w:multiLevelType w:val="hybridMultilevel"/>
    <w:tmpl w:val="F2DCA4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295BBA"/>
    <w:multiLevelType w:val="hybridMultilevel"/>
    <w:tmpl w:val="694E4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4D6C3A"/>
    <w:multiLevelType w:val="hybridMultilevel"/>
    <w:tmpl w:val="4AD89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29018B"/>
    <w:multiLevelType w:val="hybridMultilevel"/>
    <w:tmpl w:val="3EB6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890C20"/>
    <w:multiLevelType w:val="hybridMultilevel"/>
    <w:tmpl w:val="EFC02F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FD53C3"/>
    <w:multiLevelType w:val="hybridMultilevel"/>
    <w:tmpl w:val="757806CC"/>
    <w:lvl w:ilvl="0" w:tplc="4BD478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B57894"/>
    <w:multiLevelType w:val="hybridMultilevel"/>
    <w:tmpl w:val="F0DCC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792E27"/>
    <w:multiLevelType w:val="hybridMultilevel"/>
    <w:tmpl w:val="7EB0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B3689D"/>
    <w:multiLevelType w:val="hybridMultilevel"/>
    <w:tmpl w:val="3A4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111EFB"/>
    <w:multiLevelType w:val="hybridMultilevel"/>
    <w:tmpl w:val="65FC0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C6233B"/>
    <w:multiLevelType w:val="hybridMultilevel"/>
    <w:tmpl w:val="4A8434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854CA5"/>
    <w:multiLevelType w:val="hybridMultilevel"/>
    <w:tmpl w:val="1054A842"/>
    <w:lvl w:ilvl="0" w:tplc="3800AB82">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FE31F2"/>
    <w:multiLevelType w:val="hybridMultilevel"/>
    <w:tmpl w:val="6A048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6"/>
  </w:num>
  <w:num w:numId="5">
    <w:abstractNumId w:val="13"/>
  </w:num>
  <w:num w:numId="6">
    <w:abstractNumId w:val="5"/>
  </w:num>
  <w:num w:numId="7">
    <w:abstractNumId w:val="9"/>
  </w:num>
  <w:num w:numId="8">
    <w:abstractNumId w:val="0"/>
  </w:num>
  <w:num w:numId="9">
    <w:abstractNumId w:val="4"/>
  </w:num>
  <w:num w:numId="10">
    <w:abstractNumId w:val="7"/>
  </w:num>
  <w:num w:numId="11">
    <w:abstractNumId w:val="10"/>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7F"/>
    <w:rsid w:val="00037288"/>
    <w:rsid w:val="000B2CEF"/>
    <w:rsid w:val="00140397"/>
    <w:rsid w:val="00171CF9"/>
    <w:rsid w:val="0019576C"/>
    <w:rsid w:val="001E6D55"/>
    <w:rsid w:val="00212293"/>
    <w:rsid w:val="002411E7"/>
    <w:rsid w:val="002F1A45"/>
    <w:rsid w:val="003F4B61"/>
    <w:rsid w:val="00462E55"/>
    <w:rsid w:val="00583798"/>
    <w:rsid w:val="005E0D66"/>
    <w:rsid w:val="00624B34"/>
    <w:rsid w:val="00695137"/>
    <w:rsid w:val="006A0E66"/>
    <w:rsid w:val="0082299E"/>
    <w:rsid w:val="008E2F96"/>
    <w:rsid w:val="00912093"/>
    <w:rsid w:val="00946C34"/>
    <w:rsid w:val="009857EF"/>
    <w:rsid w:val="009B66F2"/>
    <w:rsid w:val="00A6195E"/>
    <w:rsid w:val="00A71476"/>
    <w:rsid w:val="00A97B7F"/>
    <w:rsid w:val="00B44BEE"/>
    <w:rsid w:val="00B95BB9"/>
    <w:rsid w:val="00BA3D87"/>
    <w:rsid w:val="00BB52C8"/>
    <w:rsid w:val="00BE7FD2"/>
    <w:rsid w:val="00CE1B90"/>
    <w:rsid w:val="00D832EB"/>
    <w:rsid w:val="00E10ECF"/>
    <w:rsid w:val="00E87256"/>
    <w:rsid w:val="00F03FDA"/>
    <w:rsid w:val="00F5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476"/>
    <w:pPr>
      <w:ind w:left="720"/>
      <w:contextualSpacing/>
    </w:pPr>
  </w:style>
  <w:style w:type="paragraph" w:styleId="Header">
    <w:name w:val="header"/>
    <w:basedOn w:val="Normal"/>
    <w:link w:val="HeaderChar"/>
    <w:uiPriority w:val="99"/>
    <w:unhideWhenUsed/>
    <w:rsid w:val="00A71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476"/>
  </w:style>
  <w:style w:type="paragraph" w:styleId="Footer">
    <w:name w:val="footer"/>
    <w:basedOn w:val="Normal"/>
    <w:link w:val="FooterChar"/>
    <w:uiPriority w:val="99"/>
    <w:unhideWhenUsed/>
    <w:rsid w:val="00A71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476"/>
    <w:pPr>
      <w:ind w:left="720"/>
      <w:contextualSpacing/>
    </w:pPr>
  </w:style>
  <w:style w:type="paragraph" w:styleId="Header">
    <w:name w:val="header"/>
    <w:basedOn w:val="Normal"/>
    <w:link w:val="HeaderChar"/>
    <w:uiPriority w:val="99"/>
    <w:unhideWhenUsed/>
    <w:rsid w:val="00A71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476"/>
  </w:style>
  <w:style w:type="paragraph" w:styleId="Footer">
    <w:name w:val="footer"/>
    <w:basedOn w:val="Normal"/>
    <w:link w:val="FooterChar"/>
    <w:uiPriority w:val="99"/>
    <w:unhideWhenUsed/>
    <w:rsid w:val="00A71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Tracy Haslam</cp:lastModifiedBy>
  <cp:revision>7</cp:revision>
  <cp:lastPrinted>2019-03-06T16:16:00Z</cp:lastPrinted>
  <dcterms:created xsi:type="dcterms:W3CDTF">2018-12-21T10:40:00Z</dcterms:created>
  <dcterms:modified xsi:type="dcterms:W3CDTF">2019-03-06T16:36:00Z</dcterms:modified>
</cp:coreProperties>
</file>